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534D" w14:textId="77777777" w:rsidR="00D3619F" w:rsidRPr="00132904" w:rsidRDefault="00D66F51" w:rsidP="00947F52">
      <w:pPr>
        <w:jc w:val="center"/>
        <w:rPr>
          <w:rFonts w:ascii="Forte" w:hAnsi="Forte"/>
        </w:rPr>
      </w:pPr>
      <w:r>
        <w:rPr>
          <w:rFonts w:ascii="Arial Black" w:hAnsi="Arial Black"/>
          <w:noProof/>
        </w:rPr>
        <w:drawing>
          <wp:inline distT="0" distB="0" distL="0" distR="0" wp14:anchorId="488BA595" wp14:editId="305C14C7">
            <wp:extent cx="981075" cy="914400"/>
            <wp:effectExtent l="19050" t="0" r="9525" b="0"/>
            <wp:docPr id="2" name="Picture 2" descr="knights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ghts logo 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88F">
        <w:rPr>
          <w:rFonts w:ascii="Cambria" w:hAnsi="Cambria"/>
          <w:noProof/>
          <w:sz w:val="52"/>
        </w:rPr>
        <mc:AlternateContent>
          <mc:Choice Requires="wps">
            <w:drawing>
              <wp:inline distT="0" distB="0" distL="0" distR="0" wp14:anchorId="5795F35A" wp14:editId="2EA5B477">
                <wp:extent cx="3566160" cy="72136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6160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FF5D9" w14:textId="77777777" w:rsidR="00E8688F" w:rsidRPr="006605F3" w:rsidRDefault="00E8688F" w:rsidP="00E8688F">
                            <w:pPr>
                              <w:jc w:val="center"/>
                              <w:rPr>
                                <w:rFonts w:ascii="Lucida Blackletter" w:hAnsi="Lucida Blackletter"/>
                                <w:color w:val="0033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5F3">
                              <w:rPr>
                                <w:rFonts w:ascii="Lucida Blackletter" w:hAnsi="Lucida Blackletter"/>
                                <w:color w:val="0033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Sandhills Public Schools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95F35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0.8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X0x1wEAAJ0DAAAOAAAAZHJzL2Uyb0RvYy54bWysU8GO0zAQvSPxD5bvNE1XW1DUdLWwAiEt&#13;&#10;sNIu2rPr2G0g9pgZt0n/nrGbtCu4IXKwxp7x83tvJqubwXXiYJBa8LUsZ3MpjNfQtH5by+9PH9+8&#13;&#10;k4Ki8o3qwJtaHg3Jm/XrV6s+VGYBO+gag4JBPFV9qOUuxlAVBemdcYpmEIznpAV0KvIWt0WDqmd0&#13;&#10;1xWL+XxZ9IBNQNCGiE/vTkm5zvjWGh2/WUsmiq6WzC3mFfO6SWuxXqlqiyrsWj3SUP/AwqnW86Nn&#13;&#10;qDsVldhj+xeUazUCgY0zDa4Aa1ttsgZWU87/UPO4U8FkLWwOhbNN9P9g9dfDY3hAEYf3MHADswgK&#13;&#10;96B/EntT9IGqsSZ5ShWl6k3/BRruptpHyDcGiy7JZ0GCYdjp49ldM0Sh+fDqerksl5zSnHu7KK84&#13;&#10;Tk+oarodkOInA06koJbI3cvo6nBP8VQ6lYzUEpsTrzhsBi5JFDfQHJlkz12tJf3aKzRSdJ8925ZG&#13;&#10;YApwCjZT4PfuA/CglFJYBPfMo3WLTOTkSnr6aXhWGEZ+kZU9dFPnM8k8Ao3wyiV3mh8M5DoeqIPq&#13;&#10;xPWcv1HxWMzaL6jprodbttS2We1Fy6iWZyD7Nc5rGrKX+1x1+avWvwEAAP//AwBQSwMEFAAGAAgA&#13;&#10;AAAhAJvb7CzfAAAACgEAAA8AAABkcnMvZG93bnJldi54bWxMj81OwzAQhO9IvIO1SNyoExARpHGq&#13;&#10;ip8TUkUaDhydeJtYjdchdtvw9iy9wGWk1ezOzlesZjeII07BelKQLhIQSK03ljoFH/XrzQOIEDUZ&#13;&#10;PXhCBd8YYFVeXhQ6N/5EFR63sRMcQiHXCvoYx1zK0PbodFj4EYm9nZ+cjjxOnTSTPnG4G+RtkmTS&#13;&#10;aUv8odcjPvXY7rcHp2D9SdWL/do079WusnX9mNBbtlfq+mp+XrKslyAizvHvAn4ZuD+UXKzxBzJB&#13;&#10;DAqYJp6VvfsszUA0vJTeZSDLQv5HKH8AAAD//wMAUEsBAi0AFAAGAAgAAAAhALaDOJL+AAAA4QEA&#13;&#10;ABMAAAAAAAAAAAAAAAAAAAAAAFtDb250ZW50X1R5cGVzXS54bWxQSwECLQAUAAYACAAAACEAOP0h&#13;&#10;/9YAAACUAQAACwAAAAAAAAAAAAAAAAAvAQAAX3JlbHMvLnJlbHNQSwECLQAUAAYACAAAACEARDF9&#13;&#10;MdcBAACdAwAADgAAAAAAAAAAAAAAAAAuAgAAZHJzL2Uyb0RvYy54bWxQSwECLQAUAAYACAAAACEA&#13;&#10;m9vsLN8AAAAKAQAADwAAAAAAAAAAAAAAAAAxBAAAZHJzL2Rvd25yZXYueG1sUEsFBgAAAAAEAAQA&#13;&#10;8wAAAD0FAAAAAA==&#13;&#10;" filled="f" stroked="f">
                <v:textbox inset="0,0,0,0">
                  <w:txbxContent>
                    <w:p w14:paraId="6BDFF5D9" w14:textId="77777777" w:rsidR="00E8688F" w:rsidRPr="006605F3" w:rsidRDefault="00E8688F" w:rsidP="00E8688F">
                      <w:pPr>
                        <w:jc w:val="center"/>
                        <w:rPr>
                          <w:rFonts w:ascii="Lucida Blackletter" w:hAnsi="Lucida Blackletter"/>
                          <w:color w:val="0033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05F3">
                        <w:rPr>
                          <w:rFonts w:ascii="Lucida Blackletter" w:hAnsi="Lucida Blackletter"/>
                          <w:color w:val="0033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Sandhills Public Schools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2904">
        <w:rPr>
          <w:rFonts w:ascii="Arial Black" w:hAnsi="Arial Black"/>
        </w:rPr>
        <w:t xml:space="preserve"> </w:t>
      </w:r>
      <w:r w:rsidR="00F16521" w:rsidRPr="00F16521">
        <w:rPr>
          <w:rFonts w:ascii="Arial Black" w:hAnsi="Arial Black"/>
          <w:noProof/>
        </w:rPr>
        <w:drawing>
          <wp:inline distT="0" distB="0" distL="0" distR="0" wp14:anchorId="2608FADF" wp14:editId="418CF4FC">
            <wp:extent cx="981075" cy="914400"/>
            <wp:effectExtent l="19050" t="0" r="9525" b="0"/>
            <wp:docPr id="1" name="Picture 2" descr="knights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ghts logo 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D9AC6" w14:textId="77777777" w:rsidR="00D3619F" w:rsidRDefault="00E8688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9F3552" wp14:editId="11CD7976">
                <wp:simplePos x="0" y="0"/>
                <wp:positionH relativeFrom="column">
                  <wp:posOffset>51435</wp:posOffset>
                </wp:positionH>
                <wp:positionV relativeFrom="paragraph">
                  <wp:posOffset>39370</wp:posOffset>
                </wp:positionV>
                <wp:extent cx="5829300" cy="0"/>
                <wp:effectExtent l="0" t="12700" r="12700" b="127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2EB3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3.1pt" to="463.05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TlDogEAADMDAAAOAAAAZHJzL2Uyb0RvYy54bWysUk1v2zAMvQ/YfxB0b+ykWJEZcXpo1126&#13;&#10;LUC3H8BIcixUFgVSiZ1/X0lNsm67DfWB4Jee+R65up0GJw6G2KJv5XxWS2G8Qm39rpW/fj5cLaXg&#13;&#10;CF6DQ29aeTQsb9cfP6zG0JgF9ui0IZFAPDdjaGUfY2iqilVvBuAZBuNTsUMaIKaQdpUmGBP64KpF&#13;&#10;Xd9UI5IOhMowp+z9a1GuC37XGRV/dB2bKFwr02yxWCp2m221XkGzIwi9Vacx4D+mGMD69NML1D1E&#13;&#10;EHuy/0ANVhEydnGmcKiw66wyhUNiM6//YvPUQzCFSxKHw0Umfj9Y9f1w5zeUR1eTfwqPqJ45iVKN&#13;&#10;gZtLMQccNiS24zfUaY2wj1j4Th0N+XFiIqYi6/Eiq5miUCn5abn4fF0n9dW5VkFzfhiI41eDg8hO&#13;&#10;K531mTE0cHjkmAeB5tyS0x4frHNla86LsZXXy3mCziVGZ3WuloB22ztH4gB58eXLu05of7QR7r0u&#13;&#10;aL0B/eXkR7Du1U/9zp/UyALku+Jmi/q4oQyXo7SZAny6orz6t3Hp+n3r6xcAAAD//wMAUEsDBBQA&#13;&#10;BgAIAAAAIQCiuoFY2wAAAAoBAAAPAAAAZHJzL2Rvd25yZXYueG1sTI/BTsMwEETvSPyDtUjcqJOA&#13;&#10;ojSNUyEQNzhQ+IBtbOKAvY5stw18PQsXuKz0NLuzM9128U4cTUxTIAXlqgBhaAh6olHB68vDVQMi&#13;&#10;ZSSNLpBR8GkSbPvzsw5bHU70bI67PAo2odSiApvz3EqZBms8plWYDbH2FqLHzBhHqSOe2Nw7WRVF&#13;&#10;LT1OxB8szubOmuFjd/AKHm/K9VMh7XzdaIfy/WtILialLi+W+w2P2w2IbJb8dwE/HTg/9BxsHw6k&#13;&#10;k3AKmpIXFdQVCFbXVc28/2XZd/J/hf4bAAD//wMAUEsBAi0AFAAGAAgAAAAhALaDOJL+AAAA4QEA&#13;&#10;ABMAAAAAAAAAAAAAAAAAAAAAAFtDb250ZW50X1R5cGVzXS54bWxQSwECLQAUAAYACAAAACEAOP0h&#13;&#10;/9YAAACUAQAACwAAAAAAAAAAAAAAAAAvAQAAX3JlbHMvLnJlbHNQSwECLQAUAAYACAAAACEAWI05&#13;&#10;Q6IBAAAzAwAADgAAAAAAAAAAAAAAAAAuAgAAZHJzL2Uyb0RvYy54bWxQSwECLQAUAAYACAAAACEA&#13;&#10;orqBWNsAAAAKAQAADwAAAAAAAAAAAAAAAAD8AwAAZHJzL2Rvd25yZXYueG1sUEsFBgAAAAAEAAQA&#13;&#10;8wAAAAQFAAAAAA==&#13;&#10;" strokeweight="3pt">
                <o:lock v:ext="edit" shapetype="f"/>
              </v:line>
            </w:pict>
          </mc:Fallback>
        </mc:AlternateContent>
      </w:r>
      <w:r w:rsidR="00D3619F">
        <w:t xml:space="preserve">                       </w:t>
      </w:r>
    </w:p>
    <w:p w14:paraId="200763B1" w14:textId="77777777" w:rsidR="00D3619F" w:rsidRPr="00103F32" w:rsidRDefault="00D3619F">
      <w:pPr>
        <w:rPr>
          <w:rFonts w:ascii="Californian FB" w:hAnsi="Californian FB"/>
          <w:b/>
        </w:rPr>
      </w:pPr>
      <w:r>
        <w:t xml:space="preserve"> </w:t>
      </w:r>
      <w:r w:rsidRPr="00103F32">
        <w:rPr>
          <w:rFonts w:ascii="Californian FB" w:hAnsi="Californian FB"/>
          <w:b/>
        </w:rPr>
        <w:t>P.O. Box 29, 107 Gandy Ave.</w:t>
      </w:r>
      <w:r w:rsidR="00197F56">
        <w:rPr>
          <w:rFonts w:ascii="Californian FB" w:hAnsi="Californian FB"/>
          <w:b/>
        </w:rPr>
        <w:tab/>
      </w:r>
      <w:r w:rsidR="00197F56">
        <w:rPr>
          <w:rFonts w:ascii="Californian FB" w:hAnsi="Californian FB"/>
          <w:b/>
        </w:rPr>
        <w:tab/>
      </w:r>
      <w:r w:rsidR="00197F56">
        <w:rPr>
          <w:rFonts w:ascii="Californian FB" w:hAnsi="Californian FB"/>
          <w:b/>
        </w:rPr>
        <w:tab/>
      </w:r>
      <w:r w:rsidR="00197F56">
        <w:rPr>
          <w:rFonts w:ascii="Californian FB" w:hAnsi="Californian FB"/>
          <w:b/>
        </w:rPr>
        <w:tab/>
        <w:t xml:space="preserve">              </w:t>
      </w:r>
      <w:r w:rsidRPr="00103F32">
        <w:rPr>
          <w:rFonts w:ascii="Californian FB" w:hAnsi="Californian FB"/>
          <w:b/>
        </w:rPr>
        <w:t>Phone</w:t>
      </w:r>
      <w:r w:rsidR="007450DF" w:rsidRPr="00103F32">
        <w:rPr>
          <w:rFonts w:ascii="Californian FB" w:hAnsi="Californian FB"/>
          <w:b/>
        </w:rPr>
        <w:t xml:space="preserve">: </w:t>
      </w:r>
      <w:r w:rsidRPr="00103F32">
        <w:rPr>
          <w:rFonts w:ascii="Californian FB" w:hAnsi="Californian FB"/>
          <w:b/>
        </w:rPr>
        <w:t>308-538-2224</w:t>
      </w:r>
    </w:p>
    <w:p w14:paraId="568834E6" w14:textId="77777777" w:rsidR="00197F56" w:rsidRDefault="00D3619F">
      <w:pPr>
        <w:rPr>
          <w:rFonts w:ascii="Californian FB" w:hAnsi="Californian FB"/>
          <w:b/>
        </w:rPr>
      </w:pPr>
      <w:r w:rsidRPr="00103F32">
        <w:rPr>
          <w:rFonts w:ascii="Californian FB" w:hAnsi="Californian FB"/>
          <w:b/>
        </w:rPr>
        <w:t xml:space="preserve"> Dunning, NE 68833</w:t>
      </w:r>
      <w:r w:rsidRPr="00103F32">
        <w:rPr>
          <w:rFonts w:ascii="Californian FB" w:hAnsi="Californian FB"/>
          <w:b/>
        </w:rPr>
        <w:tab/>
      </w:r>
      <w:r w:rsidRPr="00103F32">
        <w:rPr>
          <w:rFonts w:ascii="Californian FB" w:hAnsi="Californian FB"/>
          <w:b/>
        </w:rPr>
        <w:tab/>
      </w:r>
      <w:r w:rsidRPr="00103F32">
        <w:rPr>
          <w:rFonts w:ascii="Californian FB" w:hAnsi="Californian FB"/>
          <w:b/>
        </w:rPr>
        <w:tab/>
      </w:r>
      <w:r w:rsidRPr="00103F32">
        <w:rPr>
          <w:rFonts w:ascii="Californian FB" w:hAnsi="Californian FB"/>
          <w:b/>
        </w:rPr>
        <w:tab/>
      </w:r>
      <w:r w:rsidRPr="00103F32">
        <w:rPr>
          <w:rFonts w:ascii="Californian FB" w:hAnsi="Californian FB"/>
          <w:b/>
        </w:rPr>
        <w:tab/>
        <w:t xml:space="preserve">     </w:t>
      </w:r>
      <w:r w:rsidR="00197F56">
        <w:rPr>
          <w:rFonts w:ascii="Californian FB" w:hAnsi="Californian FB"/>
          <w:b/>
        </w:rPr>
        <w:t xml:space="preserve">         </w:t>
      </w:r>
      <w:r w:rsidRPr="00103F32">
        <w:rPr>
          <w:rFonts w:ascii="Californian FB" w:hAnsi="Californian FB"/>
          <w:b/>
        </w:rPr>
        <w:t>Fax</w:t>
      </w:r>
      <w:r w:rsidR="007450DF" w:rsidRPr="00103F32">
        <w:rPr>
          <w:rFonts w:ascii="Californian FB" w:hAnsi="Californian FB"/>
          <w:b/>
        </w:rPr>
        <w:t xml:space="preserve">:     </w:t>
      </w:r>
      <w:r w:rsidRPr="00103F32">
        <w:rPr>
          <w:rFonts w:ascii="Californian FB" w:hAnsi="Californian FB"/>
          <w:b/>
        </w:rPr>
        <w:t>308-538-2228</w:t>
      </w:r>
    </w:p>
    <w:p w14:paraId="42622CDA" w14:textId="77777777" w:rsidR="00FB10EC" w:rsidRDefault="00FB10EC" w:rsidP="008C7C5A">
      <w:pPr>
        <w:rPr>
          <w:rFonts w:asciiTheme="minorHAnsi" w:hAnsiTheme="minorHAnsi"/>
        </w:rPr>
      </w:pPr>
    </w:p>
    <w:p w14:paraId="0346103B" w14:textId="0BBD332C" w:rsidR="00E74538" w:rsidRPr="002B03C6" w:rsidRDefault="00AD5E2A" w:rsidP="002B03C6">
      <w:pPr>
        <w:jc w:val="center"/>
        <w:rPr>
          <w:rFonts w:asciiTheme="minorHAnsi" w:hAnsiTheme="minorHAnsi"/>
        </w:rPr>
      </w:pPr>
      <w:r>
        <w:rPr>
          <w:rFonts w:ascii="Lucida Bright" w:hAnsi="Lucida Bright"/>
          <w:b/>
          <w:bCs/>
          <w:i/>
          <w:iCs/>
          <w:sz w:val="48"/>
          <w:szCs w:val="48"/>
        </w:rPr>
        <w:t>ESSER III – ARP</w:t>
      </w:r>
    </w:p>
    <w:p w14:paraId="1650479A" w14:textId="199B5E99" w:rsidR="00AD5E2A" w:rsidRDefault="00AD5E2A" w:rsidP="00E74538">
      <w:pPr>
        <w:jc w:val="center"/>
        <w:rPr>
          <w:rFonts w:ascii="Lucida Bright" w:hAnsi="Lucida Bright"/>
          <w:b/>
          <w:bCs/>
          <w:i/>
          <w:iCs/>
          <w:sz w:val="48"/>
          <w:szCs w:val="48"/>
        </w:rPr>
      </w:pPr>
      <w:r>
        <w:rPr>
          <w:rFonts w:ascii="Lucida Bright" w:hAnsi="Lucida Bright"/>
          <w:b/>
          <w:bCs/>
          <w:i/>
          <w:iCs/>
          <w:sz w:val="48"/>
          <w:szCs w:val="48"/>
        </w:rPr>
        <w:t>Use of Funds Plan</w:t>
      </w:r>
    </w:p>
    <w:p w14:paraId="7CC2AAD7" w14:textId="20F91EE2" w:rsidR="00E74538" w:rsidRDefault="00AD5E2A" w:rsidP="00E74538">
      <w:pPr>
        <w:jc w:val="center"/>
        <w:rPr>
          <w:rFonts w:ascii="Lucida Bright" w:hAnsi="Lucida Bright"/>
          <w:b/>
          <w:bCs/>
          <w:i/>
          <w:iCs/>
          <w:szCs w:val="24"/>
        </w:rPr>
      </w:pPr>
      <w:r>
        <w:rPr>
          <w:rFonts w:ascii="Lucida Bright" w:hAnsi="Lucida Bright"/>
          <w:b/>
          <w:bCs/>
          <w:i/>
          <w:iCs/>
          <w:szCs w:val="24"/>
        </w:rPr>
        <w:t>Last updated (12/17/21)</w:t>
      </w:r>
    </w:p>
    <w:p w14:paraId="102280B9" w14:textId="77777777" w:rsidR="0061435F" w:rsidRPr="002B03C6" w:rsidRDefault="0061435F" w:rsidP="00E74538">
      <w:pPr>
        <w:jc w:val="center"/>
        <w:rPr>
          <w:rFonts w:ascii="Lucida Bright" w:hAnsi="Lucida Bright"/>
          <w:b/>
          <w:bCs/>
          <w:i/>
          <w:iCs/>
          <w:szCs w:val="24"/>
        </w:rPr>
      </w:pPr>
    </w:p>
    <w:p w14:paraId="47B5A408" w14:textId="77777777" w:rsidR="0083659F" w:rsidRDefault="0083659F" w:rsidP="0083659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“The mission of Sandhills Public Schools is to provide quality education in a safe, respectful, equitable and inclusive environment to develop productive citizens for and ever-changing global society.”</w:t>
      </w:r>
    </w:p>
    <w:p w14:paraId="577408C5" w14:textId="19815D36" w:rsidR="00E74538" w:rsidRPr="00776FFA" w:rsidRDefault="00E74538" w:rsidP="00E74538">
      <w:pPr>
        <w:jc w:val="both"/>
        <w:rPr>
          <w:rFonts w:ascii="Lucida Bright" w:hAnsi="Lucida Bright"/>
          <w:sz w:val="32"/>
          <w:szCs w:val="32"/>
        </w:rPr>
      </w:pPr>
    </w:p>
    <w:p w14:paraId="25D4E566" w14:textId="154ADC52" w:rsidR="002B03C6" w:rsidRDefault="00B21457" w:rsidP="00E74538">
      <w:pPr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 xml:space="preserve">Sandhills Public Schools will use the federal ESSER III funds to provide our students with high quality instructions materials, to </w:t>
      </w:r>
      <w:r w:rsidR="002B03C6">
        <w:rPr>
          <w:rFonts w:ascii="Lucida Bright" w:hAnsi="Lucida Bright"/>
          <w:szCs w:val="24"/>
        </w:rPr>
        <w:t>diagnose and address unfinished learning, to plan and prepare for acceleration, and to ensure an equitable education for all students.</w:t>
      </w:r>
      <w:r w:rsidR="0061435F">
        <w:rPr>
          <w:rFonts w:ascii="Lucida Bright" w:hAnsi="Lucida Bright"/>
          <w:szCs w:val="24"/>
        </w:rPr>
        <w:t xml:space="preserve"> Our school has been allocated $162,323.</w:t>
      </w:r>
    </w:p>
    <w:p w14:paraId="6BA6CCB0" w14:textId="79077EE9" w:rsidR="002B03C6" w:rsidRDefault="002B03C6" w:rsidP="00E74538">
      <w:pPr>
        <w:jc w:val="both"/>
        <w:rPr>
          <w:rFonts w:ascii="Lucida Bright" w:hAnsi="Lucida Bright"/>
          <w:szCs w:val="24"/>
        </w:rPr>
      </w:pPr>
    </w:p>
    <w:p w14:paraId="2F9C9DF7" w14:textId="00A1CBD3" w:rsidR="002B03C6" w:rsidRDefault="002B03C6" w:rsidP="00E74538">
      <w:pPr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The following is a list of uses for the ESSER III funds:</w:t>
      </w:r>
    </w:p>
    <w:p w14:paraId="5A1520B6" w14:textId="728B8333" w:rsidR="002B03C6" w:rsidRDefault="002B03C6" w:rsidP="002B03C6">
      <w:pPr>
        <w:pStyle w:val="ListParagraph"/>
        <w:numPr>
          <w:ilvl w:val="0"/>
          <w:numId w:val="5"/>
        </w:numPr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 xml:space="preserve">New MacBook Air devices to support our districts 1:1 initiative and to equip our students and staff should the need to return to remote education </w:t>
      </w:r>
      <w:r w:rsidR="005918DD">
        <w:rPr>
          <w:rFonts w:ascii="Lucida Bright" w:hAnsi="Lucida Bright"/>
          <w:szCs w:val="24"/>
        </w:rPr>
        <w:t>arise again.</w:t>
      </w:r>
    </w:p>
    <w:p w14:paraId="6D35264C" w14:textId="4593156F" w:rsidR="005918DD" w:rsidRDefault="005918DD" w:rsidP="002B03C6">
      <w:pPr>
        <w:pStyle w:val="ListParagraph"/>
        <w:numPr>
          <w:ilvl w:val="0"/>
          <w:numId w:val="5"/>
        </w:numPr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New online and hard copy curriculum for core subjects that has been thoroughly vetted to help accelerate student learning.</w:t>
      </w:r>
    </w:p>
    <w:p w14:paraId="36AA1140" w14:textId="16B0EAAA" w:rsidR="005918DD" w:rsidRDefault="005918DD" w:rsidP="002B03C6">
      <w:pPr>
        <w:pStyle w:val="ListParagraph"/>
        <w:numPr>
          <w:ilvl w:val="0"/>
          <w:numId w:val="5"/>
        </w:numPr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Paraprofessional support staff to give teachers more opportunity for individual and small group instruction</w:t>
      </w:r>
      <w:r w:rsidR="001C609D">
        <w:rPr>
          <w:rFonts w:ascii="Lucida Bright" w:hAnsi="Lucida Bright"/>
          <w:szCs w:val="24"/>
        </w:rPr>
        <w:t>.</w:t>
      </w:r>
      <w:r>
        <w:rPr>
          <w:rFonts w:ascii="Lucida Bright" w:hAnsi="Lucida Bright"/>
          <w:szCs w:val="24"/>
        </w:rPr>
        <w:t xml:space="preserve"> </w:t>
      </w:r>
      <w:r w:rsidR="001C609D">
        <w:rPr>
          <w:rFonts w:ascii="Lucida Bright" w:hAnsi="Lucida Bright"/>
          <w:szCs w:val="24"/>
        </w:rPr>
        <w:t>Also,</w:t>
      </w:r>
      <w:r>
        <w:rPr>
          <w:rFonts w:ascii="Lucida Bright" w:hAnsi="Lucida Bright"/>
          <w:szCs w:val="24"/>
        </w:rPr>
        <w:t xml:space="preserve"> to help ensure that our most vulnerable student populations are getting the </w:t>
      </w:r>
      <w:r w:rsidR="001C609D">
        <w:rPr>
          <w:rFonts w:ascii="Lucida Bright" w:hAnsi="Lucida Bright"/>
          <w:szCs w:val="24"/>
        </w:rPr>
        <w:t xml:space="preserve">necessary </w:t>
      </w:r>
      <w:r w:rsidR="0061435F">
        <w:rPr>
          <w:rFonts w:ascii="Lucida Bright" w:hAnsi="Lucida Bright"/>
          <w:szCs w:val="24"/>
        </w:rPr>
        <w:t>supports for an equitable education.</w:t>
      </w:r>
    </w:p>
    <w:p w14:paraId="1C272ABE" w14:textId="24494006" w:rsidR="0061435F" w:rsidRDefault="0061435F" w:rsidP="0061435F">
      <w:pPr>
        <w:jc w:val="both"/>
        <w:rPr>
          <w:rFonts w:ascii="Lucida Bright" w:hAnsi="Lucida Bright"/>
          <w:szCs w:val="24"/>
        </w:rPr>
      </w:pPr>
    </w:p>
    <w:p w14:paraId="255BFBF8" w14:textId="03BA81E2" w:rsidR="0061435F" w:rsidRPr="0061435F" w:rsidRDefault="0061435F" w:rsidP="0061435F">
      <w:pPr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*This document is a living document and is subject to change as the need for resources is re-evaluated.  All parents and patrons of our school district are encouraged to contact J.D. Furrow in the office (308)-538-2224 if you have questions about how the funds are being used and if you have any suggestions about fund allocation.</w:t>
      </w:r>
    </w:p>
    <w:sectPr w:rsidR="0061435F" w:rsidRPr="0061435F" w:rsidSect="0054515B">
      <w:headerReference w:type="default" r:id="rId8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3C20" w14:textId="77777777" w:rsidR="00003DE4" w:rsidRDefault="00003DE4">
      <w:r>
        <w:separator/>
      </w:r>
    </w:p>
  </w:endnote>
  <w:endnote w:type="continuationSeparator" w:id="0">
    <w:p w14:paraId="7F98D51F" w14:textId="77777777" w:rsidR="00003DE4" w:rsidRDefault="0000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rte">
    <w:altName w:val="Zapfino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lifornian FB">
    <w:altName w:val="Copperplate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8522" w14:textId="77777777" w:rsidR="00003DE4" w:rsidRDefault="00003DE4">
      <w:r>
        <w:separator/>
      </w:r>
    </w:p>
  </w:footnote>
  <w:footnote w:type="continuationSeparator" w:id="0">
    <w:p w14:paraId="5B2400EF" w14:textId="77777777" w:rsidR="00003DE4" w:rsidRDefault="0000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41AB" w14:textId="77777777" w:rsidR="006821B7" w:rsidRDefault="006821B7">
    <w:pPr>
      <w:pStyle w:val="Header"/>
      <w:tabs>
        <w:tab w:val="clear" w:pos="4320"/>
        <w:tab w:val="clear" w:pos="8640"/>
        <w:tab w:val="left" w:pos="3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0CE"/>
    <w:multiLevelType w:val="hybridMultilevel"/>
    <w:tmpl w:val="4582E876"/>
    <w:lvl w:ilvl="0" w:tplc="A4F865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7D17A1"/>
    <w:multiLevelType w:val="hybridMultilevel"/>
    <w:tmpl w:val="442A7144"/>
    <w:lvl w:ilvl="0" w:tplc="463A8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348AE"/>
    <w:multiLevelType w:val="hybridMultilevel"/>
    <w:tmpl w:val="AEBCEAAA"/>
    <w:lvl w:ilvl="0" w:tplc="06EE1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82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FE1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88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0F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CE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6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64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E2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D4586"/>
    <w:multiLevelType w:val="hybridMultilevel"/>
    <w:tmpl w:val="1FB8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D7E06"/>
    <w:multiLevelType w:val="hybridMultilevel"/>
    <w:tmpl w:val="4CCEED64"/>
    <w:lvl w:ilvl="0" w:tplc="52C8514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F1D4D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A49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2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2F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340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B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0C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060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C0"/>
    <w:rsid w:val="00003DE4"/>
    <w:rsid w:val="00076D45"/>
    <w:rsid w:val="000E3367"/>
    <w:rsid w:val="000F5138"/>
    <w:rsid w:val="00103F32"/>
    <w:rsid w:val="00132904"/>
    <w:rsid w:val="00134C77"/>
    <w:rsid w:val="00153871"/>
    <w:rsid w:val="00197F56"/>
    <w:rsid w:val="001C3235"/>
    <w:rsid w:val="001C609D"/>
    <w:rsid w:val="001F3B58"/>
    <w:rsid w:val="001F728E"/>
    <w:rsid w:val="002618C2"/>
    <w:rsid w:val="00296046"/>
    <w:rsid w:val="002A504F"/>
    <w:rsid w:val="002B03C6"/>
    <w:rsid w:val="002F0B02"/>
    <w:rsid w:val="0034437A"/>
    <w:rsid w:val="00356477"/>
    <w:rsid w:val="00386D2E"/>
    <w:rsid w:val="003877AD"/>
    <w:rsid w:val="004310F2"/>
    <w:rsid w:val="00473B97"/>
    <w:rsid w:val="004A3F90"/>
    <w:rsid w:val="004B69CD"/>
    <w:rsid w:val="004E3B51"/>
    <w:rsid w:val="0054515B"/>
    <w:rsid w:val="005918DD"/>
    <w:rsid w:val="005B05AA"/>
    <w:rsid w:val="005E7730"/>
    <w:rsid w:val="0061435F"/>
    <w:rsid w:val="006605F3"/>
    <w:rsid w:val="006821B7"/>
    <w:rsid w:val="006B0BB4"/>
    <w:rsid w:val="007077F8"/>
    <w:rsid w:val="00713B8C"/>
    <w:rsid w:val="007450DF"/>
    <w:rsid w:val="00763090"/>
    <w:rsid w:val="00776FFA"/>
    <w:rsid w:val="007874C0"/>
    <w:rsid w:val="00795EBE"/>
    <w:rsid w:val="007E5E88"/>
    <w:rsid w:val="00817231"/>
    <w:rsid w:val="00824A16"/>
    <w:rsid w:val="0082578A"/>
    <w:rsid w:val="0083659F"/>
    <w:rsid w:val="00855CDA"/>
    <w:rsid w:val="00867E05"/>
    <w:rsid w:val="008C7C5A"/>
    <w:rsid w:val="008E6AE9"/>
    <w:rsid w:val="009473FE"/>
    <w:rsid w:val="00947F52"/>
    <w:rsid w:val="0095199C"/>
    <w:rsid w:val="009A21C2"/>
    <w:rsid w:val="009C795B"/>
    <w:rsid w:val="00A319E2"/>
    <w:rsid w:val="00AD5E2A"/>
    <w:rsid w:val="00B11CBD"/>
    <w:rsid w:val="00B21457"/>
    <w:rsid w:val="00B337A9"/>
    <w:rsid w:val="00BF7E61"/>
    <w:rsid w:val="00C43755"/>
    <w:rsid w:val="00C479FA"/>
    <w:rsid w:val="00C76681"/>
    <w:rsid w:val="00CB0BF9"/>
    <w:rsid w:val="00CC1FBC"/>
    <w:rsid w:val="00CC6020"/>
    <w:rsid w:val="00CF3ADC"/>
    <w:rsid w:val="00D3619F"/>
    <w:rsid w:val="00D66F51"/>
    <w:rsid w:val="00DE7691"/>
    <w:rsid w:val="00E004A4"/>
    <w:rsid w:val="00E01944"/>
    <w:rsid w:val="00E45A1A"/>
    <w:rsid w:val="00E71C5E"/>
    <w:rsid w:val="00E74538"/>
    <w:rsid w:val="00E8688F"/>
    <w:rsid w:val="00EF7A5F"/>
    <w:rsid w:val="00F16521"/>
    <w:rsid w:val="00F64FCD"/>
    <w:rsid w:val="00FB10EC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91C97"/>
  <w15:docId w15:val="{BF274E25-DABB-4341-8A76-796ABDD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5B"/>
    <w:rPr>
      <w:sz w:val="24"/>
    </w:rPr>
  </w:style>
  <w:style w:type="paragraph" w:styleId="Heading1">
    <w:name w:val="heading 1"/>
    <w:basedOn w:val="Normal"/>
    <w:next w:val="Normal"/>
    <w:qFormat/>
    <w:rsid w:val="0054515B"/>
    <w:pPr>
      <w:keepNext/>
      <w:jc w:val="center"/>
      <w:outlineLvl w:val="0"/>
    </w:pPr>
    <w:rPr>
      <w:rFonts w:ascii="Arial Narrow" w:hAnsi="Arial Narrow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51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1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Sandhills Public Schools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Microsoft Office User</cp:lastModifiedBy>
  <cp:revision>2</cp:revision>
  <cp:lastPrinted>2011-10-24T15:25:00Z</cp:lastPrinted>
  <dcterms:created xsi:type="dcterms:W3CDTF">2021-12-17T20:57:00Z</dcterms:created>
  <dcterms:modified xsi:type="dcterms:W3CDTF">2021-12-17T20:57:00Z</dcterms:modified>
</cp:coreProperties>
</file>